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B1A" w:rsidRDefault="00A32B1A" w:rsidP="00A32B1A">
      <w:pPr>
        <w:jc w:val="center"/>
        <w:rPr>
          <w:lang w:val="en-US"/>
        </w:rPr>
      </w:pPr>
    </w:p>
    <w:p w:rsidR="00A32B1A" w:rsidRDefault="00A32B1A" w:rsidP="00A32B1A">
      <w:pPr>
        <w:jc w:val="center"/>
        <w:rPr>
          <w:lang w:val="en-US"/>
        </w:rPr>
      </w:pPr>
    </w:p>
    <w:p w:rsidR="00A32B1A" w:rsidRDefault="00A32B1A" w:rsidP="00A32B1A">
      <w:pPr>
        <w:jc w:val="center"/>
        <w:rPr>
          <w:lang w:val="en-US"/>
        </w:rPr>
      </w:pPr>
    </w:p>
    <w:p w:rsidR="00A32B1A" w:rsidRDefault="00A32B1A" w:rsidP="00A32B1A">
      <w:pPr>
        <w:jc w:val="center"/>
        <w:rPr>
          <w:lang w:val="en-US"/>
        </w:rPr>
      </w:pPr>
    </w:p>
    <w:p w:rsidR="00A32B1A" w:rsidRDefault="00A32B1A" w:rsidP="00A32B1A">
      <w:pPr>
        <w:jc w:val="center"/>
        <w:rPr>
          <w:lang w:val="en-US"/>
        </w:rPr>
      </w:pPr>
    </w:p>
    <w:p w:rsidR="00A32B1A" w:rsidRDefault="00A32B1A" w:rsidP="00A32B1A">
      <w:pPr>
        <w:jc w:val="center"/>
        <w:rPr>
          <w:lang w:val="en-US"/>
        </w:rPr>
      </w:pPr>
    </w:p>
    <w:p w:rsidR="00A32B1A" w:rsidRDefault="00A32B1A" w:rsidP="00A32B1A">
      <w:pPr>
        <w:jc w:val="center"/>
        <w:rPr>
          <w:lang w:val="en-US"/>
        </w:rPr>
      </w:pPr>
    </w:p>
    <w:p w:rsidR="00A32B1A" w:rsidRDefault="00A32B1A" w:rsidP="00A32B1A">
      <w:pPr>
        <w:jc w:val="center"/>
        <w:rPr>
          <w:lang w:val="en-US"/>
        </w:rPr>
      </w:pPr>
    </w:p>
    <w:p w:rsidR="000D1543" w:rsidRDefault="00A32B1A" w:rsidP="00A32B1A">
      <w:pPr>
        <w:jc w:val="center"/>
        <w:rPr>
          <w:lang w:val="en-US"/>
        </w:rPr>
      </w:pPr>
      <w:r>
        <w:rPr>
          <w:lang w:val="en-US"/>
        </w:rPr>
        <w:t xml:space="preserve">Indicators of physical development </w:t>
      </w:r>
    </w:p>
    <w:p w:rsidR="00A32B1A" w:rsidRDefault="00A32B1A" w:rsidP="00A32B1A">
      <w:pPr>
        <w:jc w:val="center"/>
        <w:rPr>
          <w:lang w:val="en-US"/>
        </w:rPr>
      </w:pPr>
      <w:r>
        <w:rPr>
          <w:lang w:val="en-US"/>
        </w:rPr>
        <w:t>Students name:</w:t>
      </w:r>
    </w:p>
    <w:p w:rsidR="00A32B1A" w:rsidRDefault="00A32B1A" w:rsidP="00A32B1A">
      <w:pPr>
        <w:jc w:val="center"/>
        <w:rPr>
          <w:lang w:val="en-US"/>
        </w:rPr>
      </w:pPr>
      <w:r>
        <w:rPr>
          <w:lang w:val="en-US"/>
        </w:rPr>
        <w:t xml:space="preserve">Professor's name </w:t>
      </w:r>
    </w:p>
    <w:p w:rsidR="00A32B1A" w:rsidRDefault="00A32B1A" w:rsidP="00A32B1A">
      <w:pPr>
        <w:jc w:val="center"/>
        <w:rPr>
          <w:lang w:val="en-US"/>
        </w:rPr>
      </w:pPr>
      <w:r>
        <w:rPr>
          <w:lang w:val="en-US"/>
        </w:rPr>
        <w:t>Institution of affiliation:</w:t>
      </w:r>
    </w:p>
    <w:p w:rsidR="00A32B1A" w:rsidRDefault="00A32B1A" w:rsidP="00A32B1A">
      <w:pPr>
        <w:jc w:val="center"/>
        <w:rPr>
          <w:lang w:val="en-US"/>
        </w:rPr>
      </w:pPr>
      <w:r>
        <w:rPr>
          <w:lang w:val="en-US"/>
        </w:rPr>
        <w:t xml:space="preserve">Course: </w:t>
      </w:r>
    </w:p>
    <w:p w:rsidR="00A32B1A" w:rsidRDefault="00A32B1A" w:rsidP="00A32B1A">
      <w:pPr>
        <w:jc w:val="center"/>
        <w:rPr>
          <w:lang w:val="en-US"/>
        </w:rPr>
      </w:pPr>
      <w:r>
        <w:rPr>
          <w:lang w:val="en-US"/>
        </w:rPr>
        <w:t>Date:</w:t>
      </w:r>
    </w:p>
    <w:p w:rsidR="00A32B1A" w:rsidRDefault="00A32B1A">
      <w:pPr>
        <w:rPr>
          <w:lang w:val="en-US"/>
        </w:rPr>
      </w:pPr>
      <w:r>
        <w:rPr>
          <w:lang w:val="en-US"/>
        </w:rPr>
        <w:br w:type="page"/>
      </w:r>
    </w:p>
    <w:p w:rsidR="00A32B1A" w:rsidRDefault="00A32B1A" w:rsidP="00A32B1A">
      <w:pPr>
        <w:ind w:firstLine="720"/>
        <w:rPr>
          <w:lang w:val="en-US"/>
        </w:rPr>
      </w:pPr>
      <w:r>
        <w:rPr>
          <w:lang w:val="en-US"/>
        </w:rPr>
        <w:lastRenderedPageBreak/>
        <w:t xml:space="preserve">Every child often undergoes developmental stages in life through their life as part of growth and development. The stages may often differ depending on certain factors such as genetics, malnutrition, and disease process, which may delay the developmental milestones. The development milestone often begins at birth when the child is born, and internal systems such as breathing and digestive systems are fully developed. The infant often requires a controlled environment, good nutritional support, and a stimulating environment to enable growth (De </w:t>
      </w:r>
      <w:proofErr w:type="spellStart"/>
      <w:r>
        <w:rPr>
          <w:lang w:val="en-US"/>
        </w:rPr>
        <w:t>Onis</w:t>
      </w:r>
      <w:proofErr w:type="spellEnd"/>
      <w:r>
        <w:rPr>
          <w:lang w:val="en-US"/>
        </w:rPr>
        <w:t xml:space="preserve">, </w:t>
      </w:r>
      <w:r w:rsidRPr="00A32B1A">
        <w:rPr>
          <w:lang w:val="en-US"/>
        </w:rPr>
        <w:t>2017).</w:t>
      </w:r>
    </w:p>
    <w:p w:rsidR="00A32B1A" w:rsidRDefault="00A32B1A" w:rsidP="00A32B1A">
      <w:pPr>
        <w:ind w:firstLine="720"/>
        <w:rPr>
          <w:lang w:val="en-US"/>
        </w:rPr>
      </w:pPr>
      <w:r>
        <w:rPr>
          <w:lang w:val="en-US"/>
        </w:rPr>
        <w:t xml:space="preserve">The various indicators of ascertaining the physical growth of children include the </w:t>
      </w:r>
      <w:bookmarkStart w:id="0" w:name="_GoBack"/>
      <w:bookmarkEnd w:id="0"/>
      <w:r>
        <w:rPr>
          <w:lang w:val="en-US"/>
        </w:rPr>
        <w:t>weight for age, weight for height, body mass index, mid-upper arm circumference, and head circumference, among others</w:t>
      </w:r>
      <w:r w:rsidR="00F80ECD">
        <w:rPr>
          <w:lang w:val="en-US"/>
        </w:rPr>
        <w:t>, are used to indicate physical growth in children</w:t>
      </w:r>
      <w:r>
        <w:rPr>
          <w:lang w:val="en-US"/>
        </w:rPr>
        <w:t>. The weight for age is most often used to indicate whether the child is underweight or severely overweight but cannot classify between overweight and obese. They are most often used to indicate the state of malnutrition, whether acute or chronic malnutrition (</w:t>
      </w:r>
      <w:proofErr w:type="spellStart"/>
      <w:r>
        <w:rPr>
          <w:lang w:val="en-US"/>
        </w:rPr>
        <w:t>Grellety</w:t>
      </w:r>
      <w:proofErr w:type="spellEnd"/>
      <w:r>
        <w:rPr>
          <w:lang w:val="en-US"/>
        </w:rPr>
        <w:t xml:space="preserve">, &amp; Golden, </w:t>
      </w:r>
      <w:r w:rsidRPr="00A32B1A">
        <w:rPr>
          <w:lang w:val="en-US"/>
        </w:rPr>
        <w:t xml:space="preserve">2018). </w:t>
      </w:r>
      <w:r>
        <w:rPr>
          <w:lang w:val="en-US"/>
        </w:rPr>
        <w:t xml:space="preserve"> Weight for height is mostly an indicator of the child's basal metabolic rate. They are indicators for whether a child is underweight, normal, or obese, depending on gender and age. The mid-upper arm circumference serves as an indicator of the nutritional status of the children. It is used as a good predictor of the causes of mortality among under-five children. It indicates severe and moderate undernutrition.</w:t>
      </w:r>
    </w:p>
    <w:p w:rsidR="00A32B1A" w:rsidRDefault="00A32B1A" w:rsidP="00A32B1A">
      <w:pPr>
        <w:ind w:firstLine="720"/>
        <w:rPr>
          <w:lang w:val="en-US"/>
        </w:rPr>
      </w:pPr>
      <w:r>
        <w:rPr>
          <w:lang w:val="en-US"/>
        </w:rPr>
        <w:t xml:space="preserve">Lastly, the head circumference for age is commonly used in association with other indices to ascertain the growth and development of infants as a screening tool for the development of neurological challenges among young children and infants.  Measuring all the states parameters and comparing it with age should provide a clear picture of the child's health status and physical growth (Zhang et al., 2017).  </w:t>
      </w:r>
    </w:p>
    <w:p w:rsidR="00A32B1A" w:rsidRDefault="00A32B1A" w:rsidP="00A32B1A">
      <w:pPr>
        <w:jc w:val="center"/>
        <w:rPr>
          <w:lang w:val="en-US"/>
        </w:rPr>
      </w:pPr>
    </w:p>
    <w:p w:rsidR="00A32B1A" w:rsidRDefault="00A32B1A" w:rsidP="00A32B1A">
      <w:pPr>
        <w:jc w:val="center"/>
        <w:rPr>
          <w:lang w:val="en-US"/>
        </w:rPr>
      </w:pPr>
    </w:p>
    <w:p w:rsidR="00A32B1A" w:rsidRDefault="00A32B1A" w:rsidP="00A32B1A">
      <w:pPr>
        <w:jc w:val="center"/>
        <w:rPr>
          <w:lang w:val="en-US"/>
        </w:rPr>
      </w:pPr>
      <w:r>
        <w:rPr>
          <w:lang w:val="en-US"/>
        </w:rPr>
        <w:t xml:space="preserve">References </w:t>
      </w:r>
    </w:p>
    <w:p w:rsidR="00A32B1A" w:rsidRPr="00A32B1A" w:rsidRDefault="00A32B1A" w:rsidP="00A32B1A">
      <w:pPr>
        <w:ind w:left="720" w:hanging="720"/>
      </w:pPr>
      <w:r w:rsidRPr="00A32B1A">
        <w:t xml:space="preserve">De </w:t>
      </w:r>
      <w:proofErr w:type="spellStart"/>
      <w:r w:rsidRPr="00A32B1A">
        <w:t>Onis</w:t>
      </w:r>
      <w:proofErr w:type="spellEnd"/>
      <w:r w:rsidRPr="00A32B1A">
        <w:t xml:space="preserve">, M. (2017). Child growth and development. Nutrition and health in a developing </w:t>
      </w:r>
      <w:proofErr w:type="spellStart"/>
      <w:r w:rsidRPr="00A32B1A">
        <w:t>Grellety</w:t>
      </w:r>
      <w:proofErr w:type="spellEnd"/>
      <w:r w:rsidRPr="00A32B1A">
        <w:t>, E., &amp; Golden, M. H. (2018). Severely malnourished children with a low weight-for-height have higher mortality than those with a low mid-upper-arm-circumference: I. Empirical data demonstrates Simpson</w:t>
      </w:r>
      <w:r>
        <w:t>'</w:t>
      </w:r>
      <w:r w:rsidRPr="00A32B1A">
        <w:t xml:space="preserve">s paradox. Nutrition </w:t>
      </w:r>
      <w:r>
        <w:t>J</w:t>
      </w:r>
      <w:r w:rsidRPr="00A32B1A">
        <w:t>ournal, 17(1), 1-21.world, 119-141.</w:t>
      </w:r>
    </w:p>
    <w:p w:rsidR="00A32B1A" w:rsidRPr="00A32B1A" w:rsidRDefault="00A32B1A" w:rsidP="00A32B1A">
      <w:pPr>
        <w:ind w:left="720" w:hanging="720"/>
      </w:pPr>
      <w:r w:rsidRPr="00A32B1A">
        <w:t xml:space="preserve">Zhang, Y. Q., Li, H., Wu, H. H., </w:t>
      </w:r>
      <w:proofErr w:type="spellStart"/>
      <w:r w:rsidRPr="00A32B1A">
        <w:t>Zong</w:t>
      </w:r>
      <w:proofErr w:type="spellEnd"/>
      <w:r w:rsidRPr="00A32B1A">
        <w:t xml:space="preserve">, X. N., Zhu, Z. H., Pan, Y., ... &amp; Yu, Y. (2017). The 5th national survey on the physical growth and development of children in the nine cities of China: Anthropometric measurements of Chinese children under </w:t>
      </w:r>
      <w:r>
        <w:t>seven</w:t>
      </w:r>
      <w:r w:rsidRPr="00A32B1A">
        <w:t xml:space="preserve"> years in 2015. American journal of physical anthropology, 163(3), 497-509.</w:t>
      </w:r>
    </w:p>
    <w:p w:rsidR="00A32B1A" w:rsidRPr="00A32B1A" w:rsidRDefault="00A32B1A" w:rsidP="00A32B1A">
      <w:pPr>
        <w:rPr>
          <w:lang w:val="en-US"/>
        </w:rPr>
      </w:pPr>
    </w:p>
    <w:sectPr w:rsidR="00A32B1A" w:rsidRPr="00A32B1A">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68C" w:rsidRDefault="002B268C" w:rsidP="00A32B1A">
      <w:pPr>
        <w:spacing w:after="0" w:line="240" w:lineRule="auto"/>
      </w:pPr>
      <w:r>
        <w:separator/>
      </w:r>
    </w:p>
  </w:endnote>
  <w:endnote w:type="continuationSeparator" w:id="0">
    <w:p w:rsidR="002B268C" w:rsidRDefault="002B268C" w:rsidP="00A32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B1A" w:rsidRDefault="00A3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B1A" w:rsidRDefault="00A32B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B1A" w:rsidRDefault="00A3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68C" w:rsidRDefault="002B268C" w:rsidP="00A32B1A">
      <w:pPr>
        <w:spacing w:after="0" w:line="240" w:lineRule="auto"/>
      </w:pPr>
      <w:r>
        <w:separator/>
      </w:r>
    </w:p>
  </w:footnote>
  <w:footnote w:type="continuationSeparator" w:id="0">
    <w:p w:rsidR="002B268C" w:rsidRDefault="002B268C" w:rsidP="00A32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B1A" w:rsidRDefault="00A32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693092"/>
      <w:docPartObj>
        <w:docPartGallery w:val="Page Numbers (Top of Page)"/>
        <w:docPartUnique/>
      </w:docPartObj>
    </w:sdtPr>
    <w:sdtEndPr>
      <w:rPr>
        <w:noProof/>
      </w:rPr>
    </w:sdtEndPr>
    <w:sdtContent>
      <w:p w:rsidR="00A32B1A" w:rsidRDefault="00A32B1A">
        <w:pPr>
          <w:pStyle w:val="Header"/>
          <w:jc w:val="right"/>
        </w:pPr>
        <w:r>
          <w:fldChar w:fldCharType="begin"/>
        </w:r>
        <w:r>
          <w:instrText xml:space="preserve"> PAGE   \* MERGEFORMAT </w:instrText>
        </w:r>
        <w:r>
          <w:fldChar w:fldCharType="separate"/>
        </w:r>
        <w:r w:rsidR="00F80ECD">
          <w:rPr>
            <w:noProof/>
          </w:rPr>
          <w:t>2</w:t>
        </w:r>
        <w:r>
          <w:rPr>
            <w:noProof/>
          </w:rPr>
          <w:fldChar w:fldCharType="end"/>
        </w:r>
      </w:p>
    </w:sdtContent>
  </w:sdt>
  <w:p w:rsidR="00A32B1A" w:rsidRDefault="00A32B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B1A" w:rsidRDefault="00A32B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zNTK0NLGwNDYwNDZT0lEKTi0uzszPAykwrAUATVSqaSwAAAA="/>
  </w:docVars>
  <w:rsids>
    <w:rsidRoot w:val="00A32B1A"/>
    <w:rsid w:val="000D1543"/>
    <w:rsid w:val="002B268C"/>
    <w:rsid w:val="00A32B1A"/>
    <w:rsid w:val="00F80EC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8A77"/>
  <w15:chartTrackingRefBased/>
  <w15:docId w15:val="{1369AB97-693D-4CBF-91E0-99813CCA2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2B1A"/>
    <w:rPr>
      <w:color w:val="0563C1" w:themeColor="hyperlink"/>
      <w:u w:val="single"/>
    </w:rPr>
  </w:style>
  <w:style w:type="paragraph" w:styleId="Header">
    <w:name w:val="header"/>
    <w:basedOn w:val="Normal"/>
    <w:link w:val="HeaderChar"/>
    <w:uiPriority w:val="99"/>
    <w:unhideWhenUsed/>
    <w:rsid w:val="00A32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B1A"/>
  </w:style>
  <w:style w:type="paragraph" w:styleId="Footer">
    <w:name w:val="footer"/>
    <w:basedOn w:val="Normal"/>
    <w:link w:val="FooterChar"/>
    <w:uiPriority w:val="99"/>
    <w:unhideWhenUsed/>
    <w:rsid w:val="00A32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409</Words>
  <Characters>2334</Characters>
  <Application>Microsoft Office Word</Application>
  <DocSecurity>0</DocSecurity>
  <Lines>19</Lines>
  <Paragraphs>5</Paragraphs>
  <ScaleCrop>false</ScaleCrop>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2021-09-20T22:56:00Z</dcterms:created>
  <dcterms:modified xsi:type="dcterms:W3CDTF">2021-09-20T23:48:00Z</dcterms:modified>
</cp:coreProperties>
</file>